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EE" w:rsidRPr="00CA5257" w:rsidRDefault="00775A29" w:rsidP="00CA5257">
      <w:pPr>
        <w:jc w:val="center"/>
        <w:rPr>
          <w:rFonts w:eastAsia="SimSun"/>
          <w:b/>
          <w:sz w:val="36"/>
        </w:rPr>
      </w:pPr>
      <w:r w:rsidRPr="00CA5257">
        <w:rPr>
          <w:rFonts w:eastAsia="SimSun"/>
          <w:b/>
          <w:sz w:val="36"/>
        </w:rPr>
        <w:t>EXPRESSION OF INTEREST</w:t>
      </w:r>
    </w:p>
    <w:p w:rsidR="00775A29" w:rsidRDefault="00775A29" w:rsidP="00C640E2">
      <w:pPr>
        <w:rPr>
          <w:rFonts w:eastAsia="SimSun"/>
        </w:rPr>
      </w:pPr>
    </w:p>
    <w:p w:rsidR="00775A29" w:rsidRDefault="00775A29" w:rsidP="00CA5257">
      <w:pPr>
        <w:pStyle w:val="ListParagraph"/>
        <w:numPr>
          <w:ilvl w:val="0"/>
          <w:numId w:val="28"/>
        </w:numPr>
        <w:jc w:val="both"/>
        <w:rPr>
          <w:rFonts w:eastAsia="SimSun"/>
        </w:rPr>
      </w:pPr>
      <w:r>
        <w:rPr>
          <w:rFonts w:eastAsia="SimSun"/>
        </w:rPr>
        <w:t>Earthquake Reconstruction and Rehabilitation Authority (ERRA) has received</w:t>
      </w:r>
      <w:r w:rsidR="00CA5257">
        <w:rPr>
          <w:rFonts w:eastAsia="SimSun"/>
        </w:rPr>
        <w:t xml:space="preserve"> funds from </w:t>
      </w:r>
      <w:r>
        <w:rPr>
          <w:rFonts w:eastAsia="SimSun"/>
        </w:rPr>
        <w:t>Kuwait Fund for the reconstruction and rehabilitation of infrastructure in earthquake affected areas of AJ&amp;K. ERRA intends to apply the proceeds for the reconstruction rehabilitation of facilities listed below.</w:t>
      </w:r>
    </w:p>
    <w:p w:rsidR="00775A29" w:rsidRDefault="00775A29" w:rsidP="00CA5257">
      <w:pPr>
        <w:pStyle w:val="ListParagraph"/>
        <w:numPr>
          <w:ilvl w:val="0"/>
          <w:numId w:val="28"/>
        </w:numPr>
        <w:jc w:val="both"/>
        <w:rPr>
          <w:rFonts w:eastAsia="SimSun"/>
        </w:rPr>
      </w:pPr>
      <w:r>
        <w:rPr>
          <w:rFonts w:eastAsia="SimSun"/>
        </w:rPr>
        <w:t>Applications are invited from reputed Engineering and architectural Consultants / Organizations for pre-qualification to prepare tender d</w:t>
      </w:r>
      <w:r w:rsidR="00CA5257">
        <w:rPr>
          <w:rFonts w:eastAsia="SimSun"/>
        </w:rPr>
        <w:t>ocuments for the listed project</w:t>
      </w:r>
      <w:r>
        <w:rPr>
          <w:rFonts w:eastAsia="SimSun"/>
        </w:rPr>
        <w:t>. The selected firm shall also be responsible for construction supervision / quality assurance of the following project.</w:t>
      </w:r>
    </w:p>
    <w:p w:rsidR="00CA5257" w:rsidRPr="00CA5257" w:rsidRDefault="00CA5257" w:rsidP="00CA5257">
      <w:pPr>
        <w:pStyle w:val="ListParagraph"/>
        <w:jc w:val="both"/>
        <w:rPr>
          <w:rFonts w:eastAsia="SimSun"/>
          <w:sz w:val="16"/>
        </w:rPr>
      </w:pPr>
    </w:p>
    <w:tbl>
      <w:tblPr>
        <w:tblStyle w:val="TableGrid"/>
        <w:tblW w:w="0" w:type="auto"/>
        <w:tblInd w:w="720" w:type="dxa"/>
        <w:tblLook w:val="04A0" w:firstRow="1" w:lastRow="0" w:firstColumn="1" w:lastColumn="0" w:noHBand="0" w:noVBand="1"/>
      </w:tblPr>
      <w:tblGrid>
        <w:gridCol w:w="7038"/>
        <w:gridCol w:w="2358"/>
      </w:tblGrid>
      <w:tr w:rsidR="00B20EDC" w:rsidTr="00CA5257">
        <w:tc>
          <w:tcPr>
            <w:tcW w:w="7038" w:type="dxa"/>
          </w:tcPr>
          <w:p w:rsidR="00B20EDC" w:rsidRDefault="00B20EDC" w:rsidP="00B20EDC">
            <w:pPr>
              <w:pStyle w:val="ListParagraph"/>
              <w:ind w:left="0"/>
              <w:rPr>
                <w:rFonts w:eastAsia="SimSun"/>
              </w:rPr>
            </w:pPr>
            <w:r>
              <w:rPr>
                <w:rFonts w:eastAsia="SimSun"/>
              </w:rPr>
              <w:t xml:space="preserve">Reconstruction of AJK University </w:t>
            </w:r>
            <w:proofErr w:type="spellStart"/>
            <w:r>
              <w:rPr>
                <w:rFonts w:eastAsia="SimSun"/>
              </w:rPr>
              <w:t>Chotta</w:t>
            </w:r>
            <w:proofErr w:type="spellEnd"/>
            <w:r>
              <w:rPr>
                <w:rFonts w:eastAsia="SimSun"/>
              </w:rPr>
              <w:t xml:space="preserve"> Gala Campus </w:t>
            </w:r>
            <w:proofErr w:type="spellStart"/>
            <w:r>
              <w:rPr>
                <w:rFonts w:eastAsia="SimSun"/>
              </w:rPr>
              <w:t>Rawalakot</w:t>
            </w:r>
            <w:proofErr w:type="spellEnd"/>
          </w:p>
        </w:tc>
        <w:tc>
          <w:tcPr>
            <w:tcW w:w="2358" w:type="dxa"/>
          </w:tcPr>
          <w:p w:rsidR="00B20EDC" w:rsidRDefault="00CA5257" w:rsidP="00CA5257">
            <w:pPr>
              <w:pStyle w:val="ListParagraph"/>
              <w:ind w:left="0"/>
              <w:rPr>
                <w:rFonts w:eastAsia="SimSun"/>
              </w:rPr>
            </w:pPr>
            <w:r>
              <w:rPr>
                <w:rFonts w:eastAsia="SimSun"/>
              </w:rPr>
              <w:t xml:space="preserve">US $ </w:t>
            </w:r>
            <w:r w:rsidR="00B20EDC">
              <w:rPr>
                <w:rFonts w:eastAsia="SimSun"/>
              </w:rPr>
              <w:t>1</w:t>
            </w:r>
            <w:r>
              <w:rPr>
                <w:rFonts w:eastAsia="SimSun"/>
              </w:rPr>
              <w:t>1</w:t>
            </w:r>
            <w:r w:rsidR="00B20EDC">
              <w:rPr>
                <w:rFonts w:eastAsia="SimSun"/>
              </w:rPr>
              <w:t xml:space="preserve"> </w:t>
            </w:r>
            <w:r>
              <w:rPr>
                <w:rFonts w:eastAsia="SimSun"/>
              </w:rPr>
              <w:t>M</w:t>
            </w:r>
            <w:r w:rsidR="00B20EDC">
              <w:rPr>
                <w:rFonts w:eastAsia="SimSun"/>
              </w:rPr>
              <w:t>illion</w:t>
            </w:r>
          </w:p>
        </w:tc>
      </w:tr>
    </w:tbl>
    <w:p w:rsidR="00B20EDC" w:rsidRPr="00CA5257" w:rsidRDefault="00B20EDC" w:rsidP="00B20EDC">
      <w:pPr>
        <w:pStyle w:val="ListParagraph"/>
        <w:rPr>
          <w:rFonts w:eastAsia="SimSun"/>
          <w:sz w:val="16"/>
        </w:rPr>
      </w:pPr>
    </w:p>
    <w:p w:rsidR="00B20EDC" w:rsidRDefault="00B20EDC" w:rsidP="00342EDC">
      <w:pPr>
        <w:pStyle w:val="ListParagraph"/>
        <w:numPr>
          <w:ilvl w:val="0"/>
          <w:numId w:val="28"/>
        </w:numPr>
        <w:jc w:val="both"/>
        <w:rPr>
          <w:rFonts w:eastAsia="SimSun"/>
        </w:rPr>
      </w:pPr>
      <w:r>
        <w:rPr>
          <w:rFonts w:eastAsia="SimSun"/>
        </w:rPr>
        <w:t xml:space="preserve">The interested firms may submit expression of interest to deliver the required services of </w:t>
      </w:r>
      <w:r w:rsidR="00CA5257">
        <w:rPr>
          <w:rFonts w:eastAsia="SimSun"/>
        </w:rPr>
        <w:t>said</w:t>
      </w:r>
      <w:r>
        <w:rPr>
          <w:rFonts w:eastAsia="SimSun"/>
        </w:rPr>
        <w:t xml:space="preserve"> project. The applications complete in all respects should reach the undersigned on or before </w:t>
      </w:r>
      <w:r w:rsidR="00CF002A">
        <w:rPr>
          <w:rFonts w:eastAsia="SimSun"/>
        </w:rPr>
        <w:t>31</w:t>
      </w:r>
      <w:r w:rsidR="00CF002A" w:rsidRPr="00CF002A">
        <w:rPr>
          <w:rFonts w:eastAsia="SimSun"/>
          <w:vertAlign w:val="superscript"/>
        </w:rPr>
        <w:t>st</w:t>
      </w:r>
      <w:r w:rsidR="00CF002A">
        <w:rPr>
          <w:rFonts w:eastAsia="SimSun"/>
        </w:rPr>
        <w:t xml:space="preserve"> </w:t>
      </w:r>
      <w:r w:rsidR="009665E7">
        <w:rPr>
          <w:rFonts w:eastAsia="SimSun"/>
        </w:rPr>
        <w:t>January</w:t>
      </w:r>
      <w:r>
        <w:rPr>
          <w:rFonts w:eastAsia="SimSun"/>
        </w:rPr>
        <w:t xml:space="preserve"> 20</w:t>
      </w:r>
      <w:r w:rsidR="00CA5257">
        <w:rPr>
          <w:rFonts w:eastAsia="SimSun"/>
        </w:rPr>
        <w:t>19</w:t>
      </w:r>
      <w:r>
        <w:rPr>
          <w:rFonts w:eastAsia="SimSun"/>
        </w:rPr>
        <w:t>. Applications received thereafter would not be entertained. The pre-qualified consultant shall be issued request for proposal to submit their technical as well as financial bids.</w:t>
      </w:r>
    </w:p>
    <w:p w:rsidR="00342EDC" w:rsidRPr="00342EDC" w:rsidRDefault="00342EDC" w:rsidP="00342EDC">
      <w:pPr>
        <w:pStyle w:val="ListParagraph"/>
        <w:jc w:val="both"/>
        <w:rPr>
          <w:rFonts w:eastAsia="SimSun"/>
          <w:sz w:val="16"/>
        </w:rPr>
      </w:pPr>
    </w:p>
    <w:p w:rsidR="00B20EDC" w:rsidRPr="00342EDC" w:rsidRDefault="00B20EDC" w:rsidP="00B20EDC">
      <w:pPr>
        <w:pStyle w:val="ListParagraph"/>
        <w:rPr>
          <w:rFonts w:eastAsia="SimSun"/>
          <w:b/>
        </w:rPr>
      </w:pPr>
      <w:r w:rsidRPr="00342EDC">
        <w:rPr>
          <w:rFonts w:eastAsia="SimSun"/>
          <w:b/>
        </w:rPr>
        <w:t>BIO-DATA of FIRMS</w:t>
      </w:r>
    </w:p>
    <w:p w:rsidR="00342EDC" w:rsidRPr="00342EDC" w:rsidRDefault="00342EDC" w:rsidP="00B20EDC">
      <w:pPr>
        <w:pStyle w:val="ListParagraph"/>
        <w:rPr>
          <w:rFonts w:eastAsia="SimSun"/>
          <w:sz w:val="16"/>
        </w:rPr>
      </w:pPr>
    </w:p>
    <w:p w:rsidR="00B20EDC" w:rsidRDefault="00B20EDC" w:rsidP="00342EDC">
      <w:pPr>
        <w:pStyle w:val="ListParagraph"/>
        <w:numPr>
          <w:ilvl w:val="0"/>
          <w:numId w:val="28"/>
        </w:numPr>
        <w:jc w:val="both"/>
        <w:rPr>
          <w:rFonts w:eastAsia="SimSun"/>
        </w:rPr>
      </w:pPr>
      <w:r>
        <w:rPr>
          <w:rFonts w:eastAsia="SimSun"/>
        </w:rPr>
        <w:t>Complete bio-data of firms including the following details should accompany their request for pre-qualification.</w:t>
      </w:r>
    </w:p>
    <w:p w:rsidR="00B20EDC" w:rsidRDefault="00B20EDC" w:rsidP="00B20EDC">
      <w:pPr>
        <w:pStyle w:val="ListParagraph"/>
        <w:numPr>
          <w:ilvl w:val="1"/>
          <w:numId w:val="28"/>
        </w:numPr>
        <w:rPr>
          <w:rFonts w:eastAsia="SimSun"/>
        </w:rPr>
      </w:pPr>
      <w:r>
        <w:rPr>
          <w:rFonts w:eastAsia="SimSun"/>
        </w:rPr>
        <w:t xml:space="preserve">Name </w:t>
      </w:r>
      <w:r w:rsidR="00FB4AD6">
        <w:rPr>
          <w:rFonts w:eastAsia="SimSun"/>
        </w:rPr>
        <w:t>of firm, Address, Phone,</w:t>
      </w:r>
      <w:r>
        <w:rPr>
          <w:rFonts w:eastAsia="SimSun"/>
        </w:rPr>
        <w:t xml:space="preserve"> Fax Number and Email address.</w:t>
      </w:r>
    </w:p>
    <w:p w:rsidR="00B20EDC" w:rsidRDefault="00B20EDC" w:rsidP="00B20EDC">
      <w:pPr>
        <w:pStyle w:val="ListParagraph"/>
        <w:numPr>
          <w:ilvl w:val="1"/>
          <w:numId w:val="28"/>
        </w:numPr>
        <w:rPr>
          <w:rFonts w:eastAsia="SimSun"/>
        </w:rPr>
      </w:pPr>
      <w:r>
        <w:rPr>
          <w:rFonts w:eastAsia="SimSun"/>
        </w:rPr>
        <w:t>Parent Firm / consortium (if applicable).</w:t>
      </w:r>
    </w:p>
    <w:p w:rsidR="00B20EDC" w:rsidRDefault="00B20EDC" w:rsidP="00B20EDC">
      <w:pPr>
        <w:pStyle w:val="ListParagraph"/>
        <w:numPr>
          <w:ilvl w:val="1"/>
          <w:numId w:val="28"/>
        </w:numPr>
        <w:rPr>
          <w:rFonts w:eastAsia="SimSun"/>
        </w:rPr>
      </w:pPr>
      <w:r>
        <w:rPr>
          <w:rFonts w:eastAsia="SimSun"/>
        </w:rPr>
        <w:t>Address/s and website (if any).</w:t>
      </w:r>
    </w:p>
    <w:p w:rsidR="00B20EDC" w:rsidRDefault="00B20EDC" w:rsidP="00B20EDC">
      <w:pPr>
        <w:pStyle w:val="ListParagraph"/>
        <w:numPr>
          <w:ilvl w:val="1"/>
          <w:numId w:val="28"/>
        </w:numPr>
        <w:rPr>
          <w:rFonts w:eastAsia="SimSun"/>
        </w:rPr>
      </w:pPr>
      <w:r>
        <w:rPr>
          <w:rFonts w:eastAsia="SimSun"/>
        </w:rPr>
        <w:t>Contact person/s and details (name, address, telephone, fax, email etc.).</w:t>
      </w:r>
    </w:p>
    <w:p w:rsidR="00B20EDC" w:rsidRDefault="00B20EDC" w:rsidP="00B20EDC">
      <w:pPr>
        <w:pStyle w:val="ListParagraph"/>
        <w:numPr>
          <w:ilvl w:val="1"/>
          <w:numId w:val="28"/>
        </w:numPr>
        <w:rPr>
          <w:rFonts w:eastAsia="SimSun"/>
        </w:rPr>
      </w:pPr>
      <w:r>
        <w:rPr>
          <w:rFonts w:eastAsia="SimSun"/>
        </w:rPr>
        <w:t xml:space="preserve">Legal status – country of registration and Acts </w:t>
      </w:r>
      <w:r w:rsidR="00662449">
        <w:rPr>
          <w:rFonts w:eastAsia="SimSun"/>
        </w:rPr>
        <w:t>of registration.</w:t>
      </w:r>
    </w:p>
    <w:p w:rsidR="00662449" w:rsidRDefault="00662449" w:rsidP="00B20EDC">
      <w:pPr>
        <w:pStyle w:val="ListParagraph"/>
        <w:numPr>
          <w:ilvl w:val="1"/>
          <w:numId w:val="28"/>
        </w:numPr>
        <w:rPr>
          <w:rFonts w:eastAsia="SimSun"/>
        </w:rPr>
      </w:pPr>
      <w:r>
        <w:rPr>
          <w:rFonts w:eastAsia="SimSun"/>
        </w:rPr>
        <w:t>Geographical coverage (office and projects).</w:t>
      </w:r>
    </w:p>
    <w:p w:rsidR="00662449" w:rsidRDefault="00662449" w:rsidP="00342EDC">
      <w:pPr>
        <w:pStyle w:val="ListParagraph"/>
        <w:numPr>
          <w:ilvl w:val="1"/>
          <w:numId w:val="28"/>
        </w:numPr>
        <w:jc w:val="both"/>
        <w:rPr>
          <w:rFonts w:eastAsia="SimSun"/>
        </w:rPr>
      </w:pPr>
      <w:r>
        <w:rPr>
          <w:rFonts w:eastAsia="SimSun"/>
        </w:rPr>
        <w:t>Core staff strength and profile of human resources (annex CVs of not more than one page for each individual).</w:t>
      </w:r>
    </w:p>
    <w:p w:rsidR="00662449" w:rsidRDefault="00662449" w:rsidP="00342EDC">
      <w:pPr>
        <w:pStyle w:val="ListParagraph"/>
        <w:numPr>
          <w:ilvl w:val="1"/>
          <w:numId w:val="28"/>
        </w:numPr>
        <w:jc w:val="both"/>
        <w:rPr>
          <w:rFonts w:eastAsia="SimSun"/>
        </w:rPr>
      </w:pPr>
      <w:r>
        <w:rPr>
          <w:rFonts w:eastAsia="SimSun"/>
        </w:rPr>
        <w:t>Length of organization’s professional experience (list of assignments and clients over the last three years).</w:t>
      </w:r>
    </w:p>
    <w:p w:rsidR="00662449" w:rsidRDefault="00662449" w:rsidP="00342EDC">
      <w:pPr>
        <w:pStyle w:val="ListParagraph"/>
        <w:numPr>
          <w:ilvl w:val="1"/>
          <w:numId w:val="28"/>
        </w:numPr>
        <w:jc w:val="both"/>
        <w:rPr>
          <w:rFonts w:eastAsia="SimSun"/>
        </w:rPr>
      </w:pPr>
      <w:r>
        <w:rPr>
          <w:rFonts w:eastAsia="SimSun"/>
        </w:rPr>
        <w:t>Total length of professional experience relevant of projects specified including brief detail of already completed and ongoing projects of similar nature (one page summaries of the projects undertaken) and experience of working in similar terrain and areas of seismic activity.</w:t>
      </w:r>
    </w:p>
    <w:p w:rsidR="00662449" w:rsidRDefault="00662449" w:rsidP="00342EDC">
      <w:pPr>
        <w:pStyle w:val="ListParagraph"/>
        <w:numPr>
          <w:ilvl w:val="1"/>
          <w:numId w:val="28"/>
        </w:numPr>
        <w:jc w:val="both"/>
        <w:rPr>
          <w:rFonts w:eastAsia="SimSun"/>
        </w:rPr>
      </w:pPr>
      <w:r>
        <w:rPr>
          <w:rFonts w:eastAsia="SimSun"/>
        </w:rPr>
        <w:t xml:space="preserve">Total annual turnover in US dollars for last three years (in case of consortium dis-aggregated information for each firm). One </w:t>
      </w:r>
      <w:r w:rsidR="00FB4AD6">
        <w:rPr>
          <w:rFonts w:eastAsia="SimSun"/>
        </w:rPr>
        <w:t>y</w:t>
      </w:r>
      <w:r>
        <w:rPr>
          <w:rFonts w:eastAsia="SimSun"/>
        </w:rPr>
        <w:t>ear ago? – 2 years ago? – 3 years ago?</w:t>
      </w:r>
    </w:p>
    <w:p w:rsidR="00662449" w:rsidRDefault="00662449" w:rsidP="00342EDC">
      <w:pPr>
        <w:pStyle w:val="ListParagraph"/>
        <w:numPr>
          <w:ilvl w:val="1"/>
          <w:numId w:val="28"/>
        </w:numPr>
        <w:jc w:val="both"/>
        <w:rPr>
          <w:rFonts w:eastAsia="SimSun"/>
        </w:rPr>
      </w:pPr>
      <w:r>
        <w:rPr>
          <w:rFonts w:eastAsia="SimSun"/>
        </w:rPr>
        <w:t>Financial status (Bank Statement, Balance sheet, Audit report of last three years).</w:t>
      </w:r>
    </w:p>
    <w:p w:rsidR="00662449" w:rsidRDefault="00662449" w:rsidP="00B20EDC">
      <w:pPr>
        <w:pStyle w:val="ListParagraph"/>
        <w:numPr>
          <w:ilvl w:val="1"/>
          <w:numId w:val="28"/>
        </w:numPr>
        <w:rPr>
          <w:rFonts w:eastAsia="SimSun"/>
        </w:rPr>
      </w:pPr>
      <w:r>
        <w:rPr>
          <w:rFonts w:eastAsia="SimSun"/>
        </w:rPr>
        <w:t>Income tax registration certificate.</w:t>
      </w:r>
    </w:p>
    <w:p w:rsidR="00662449" w:rsidRDefault="00662449" w:rsidP="00B20EDC">
      <w:pPr>
        <w:pStyle w:val="ListParagraph"/>
        <w:numPr>
          <w:ilvl w:val="1"/>
          <w:numId w:val="28"/>
        </w:numPr>
        <w:rPr>
          <w:rFonts w:eastAsia="SimSun"/>
        </w:rPr>
      </w:pPr>
      <w:r>
        <w:rPr>
          <w:rFonts w:eastAsia="SimSun"/>
        </w:rPr>
        <w:t>Facilities available with consultants.</w:t>
      </w:r>
    </w:p>
    <w:p w:rsidR="00662449" w:rsidRDefault="00662449" w:rsidP="00342EDC">
      <w:pPr>
        <w:pStyle w:val="ListParagraph"/>
        <w:numPr>
          <w:ilvl w:val="1"/>
          <w:numId w:val="28"/>
        </w:numPr>
        <w:jc w:val="both"/>
        <w:rPr>
          <w:rFonts w:eastAsia="SimSun"/>
        </w:rPr>
      </w:pPr>
      <w:r>
        <w:rPr>
          <w:rFonts w:eastAsia="SimSun"/>
        </w:rPr>
        <w:t>Affidavit on stamp paper duly attested by First Class Magistrate t</w:t>
      </w:r>
      <w:r w:rsidR="00F7652A">
        <w:rPr>
          <w:rFonts w:eastAsia="SimSun"/>
        </w:rPr>
        <w:t>hat the firm has neither been b</w:t>
      </w:r>
      <w:r>
        <w:rPr>
          <w:rFonts w:eastAsia="SimSun"/>
        </w:rPr>
        <w:t>l</w:t>
      </w:r>
      <w:r w:rsidR="00F7652A">
        <w:rPr>
          <w:rFonts w:eastAsia="SimSun"/>
        </w:rPr>
        <w:t>a</w:t>
      </w:r>
      <w:r>
        <w:rPr>
          <w:rFonts w:eastAsia="SimSun"/>
        </w:rPr>
        <w:t xml:space="preserve">ck listed nor any contract in the </w:t>
      </w:r>
      <w:r w:rsidR="00F7652A">
        <w:rPr>
          <w:rFonts w:eastAsia="SimSun"/>
        </w:rPr>
        <w:t>past for not fulfillment of contractual obligations. The statement referred also to include the certification that the statement is correct and nothings has been kept hidden intentionally.</w:t>
      </w:r>
    </w:p>
    <w:p w:rsidR="00F7652A" w:rsidRDefault="00F7652A" w:rsidP="00B20EDC">
      <w:pPr>
        <w:pStyle w:val="ListParagraph"/>
        <w:numPr>
          <w:ilvl w:val="1"/>
          <w:numId w:val="28"/>
        </w:numPr>
        <w:rPr>
          <w:rFonts w:eastAsia="SimSun"/>
        </w:rPr>
      </w:pPr>
      <w:r>
        <w:rPr>
          <w:rFonts w:eastAsia="SimSun"/>
        </w:rPr>
        <w:t>Conflict of Interest: Firms/consortium must disclose details of any known circumstances that will or might give rise to conflict of interest and ways and means through which such conflict of interest is proposed to be avoided.</w:t>
      </w:r>
    </w:p>
    <w:p w:rsidR="00204D38" w:rsidRPr="00204D38" w:rsidRDefault="00204D38" w:rsidP="00204D38">
      <w:pPr>
        <w:pStyle w:val="ListParagraph"/>
        <w:ind w:left="1440"/>
        <w:rPr>
          <w:rFonts w:eastAsia="SimSun"/>
          <w:sz w:val="8"/>
        </w:rPr>
      </w:pPr>
    </w:p>
    <w:p w:rsidR="00F7652A" w:rsidRDefault="00F7652A" w:rsidP="00F7652A">
      <w:pPr>
        <w:pStyle w:val="ListParagraph"/>
        <w:rPr>
          <w:rFonts w:eastAsia="SimSun"/>
        </w:rPr>
      </w:pPr>
      <w:r>
        <w:rPr>
          <w:rFonts w:eastAsia="SimSun"/>
        </w:rPr>
        <w:t xml:space="preserve">ERRA reserves the right to reject </w:t>
      </w:r>
      <w:r w:rsidR="0063427E">
        <w:rPr>
          <w:rFonts w:eastAsia="SimSun"/>
        </w:rPr>
        <w:t>any</w:t>
      </w:r>
      <w:r>
        <w:rPr>
          <w:rFonts w:eastAsia="SimSun"/>
        </w:rPr>
        <w:t xml:space="preserve"> or all the applications without assigning any reason(s) thereof.</w:t>
      </w:r>
    </w:p>
    <w:p w:rsidR="00F7652A" w:rsidRDefault="00F7652A" w:rsidP="00F7652A">
      <w:pPr>
        <w:pStyle w:val="ListParagraph"/>
        <w:jc w:val="center"/>
        <w:rPr>
          <w:rFonts w:eastAsia="SimSun"/>
        </w:rPr>
      </w:pPr>
    </w:p>
    <w:p w:rsidR="00CA5257" w:rsidRPr="00FB4AD6" w:rsidRDefault="00F7652A" w:rsidP="00F7652A">
      <w:pPr>
        <w:pStyle w:val="ListParagraph"/>
        <w:jc w:val="center"/>
        <w:rPr>
          <w:rFonts w:eastAsia="SimSun"/>
          <w:b/>
        </w:rPr>
      </w:pPr>
      <w:r w:rsidRPr="00FB4AD6">
        <w:rPr>
          <w:rFonts w:eastAsia="SimSun"/>
          <w:b/>
        </w:rPr>
        <w:t xml:space="preserve">Director </w:t>
      </w:r>
      <w:r w:rsidR="00CA5257" w:rsidRPr="00FB4AD6">
        <w:rPr>
          <w:rFonts w:eastAsia="SimSun"/>
          <w:b/>
        </w:rPr>
        <w:t>Donor SPC – ERRA HQ</w:t>
      </w:r>
    </w:p>
    <w:p w:rsidR="00CA5257" w:rsidRPr="00FB4AD6" w:rsidRDefault="00CA5257" w:rsidP="00F7652A">
      <w:pPr>
        <w:pStyle w:val="ListParagraph"/>
        <w:jc w:val="center"/>
        <w:rPr>
          <w:rFonts w:eastAsia="SimSun"/>
          <w:b/>
        </w:rPr>
      </w:pPr>
      <w:r w:rsidRPr="00FB4AD6">
        <w:rPr>
          <w:rFonts w:eastAsia="SimSun"/>
          <w:b/>
        </w:rPr>
        <w:t xml:space="preserve">Main </w:t>
      </w:r>
      <w:proofErr w:type="spellStart"/>
      <w:r w:rsidRPr="00FB4AD6">
        <w:rPr>
          <w:rFonts w:eastAsia="SimSun"/>
          <w:b/>
        </w:rPr>
        <w:t>Murree</w:t>
      </w:r>
      <w:proofErr w:type="spellEnd"/>
      <w:r w:rsidRPr="00FB4AD6">
        <w:rPr>
          <w:rFonts w:eastAsia="SimSun"/>
          <w:b/>
        </w:rPr>
        <w:t xml:space="preserve"> Road, Opposite </w:t>
      </w:r>
      <w:proofErr w:type="spellStart"/>
      <w:r w:rsidRPr="00FB4AD6">
        <w:rPr>
          <w:rFonts w:eastAsia="SimSun"/>
          <w:b/>
        </w:rPr>
        <w:t>Margalla</w:t>
      </w:r>
      <w:proofErr w:type="spellEnd"/>
      <w:r w:rsidRPr="00FB4AD6">
        <w:rPr>
          <w:rFonts w:eastAsia="SimSun"/>
          <w:b/>
        </w:rPr>
        <w:t xml:space="preserve"> Town, Islamabad, Phone # 051-9030997</w:t>
      </w:r>
    </w:p>
    <w:sectPr w:rsidR="00CA5257" w:rsidRPr="00FB4AD6" w:rsidSect="00342EDC">
      <w:headerReference w:type="default" r:id="rId8"/>
      <w:pgSz w:w="12240" w:h="15840"/>
      <w:pgMar w:top="1260" w:right="900" w:bottom="720" w:left="63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26" w:rsidRDefault="00914626" w:rsidP="00E72E46">
      <w:r>
        <w:separator/>
      </w:r>
    </w:p>
  </w:endnote>
  <w:endnote w:type="continuationSeparator" w:id="0">
    <w:p w:rsidR="00914626" w:rsidRDefault="00914626" w:rsidP="00E7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26" w:rsidRDefault="00914626" w:rsidP="00E72E46">
      <w:r>
        <w:separator/>
      </w:r>
    </w:p>
  </w:footnote>
  <w:footnote w:type="continuationSeparator" w:id="0">
    <w:p w:rsidR="00914626" w:rsidRDefault="00914626" w:rsidP="00E7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49" w:type="dxa"/>
      <w:tblInd w:w="198" w:type="dxa"/>
      <w:tblLayout w:type="fixed"/>
      <w:tblCellMar>
        <w:left w:w="0" w:type="dxa"/>
        <w:right w:w="0" w:type="dxa"/>
      </w:tblCellMar>
      <w:tblLook w:val="04A0" w:firstRow="1" w:lastRow="0" w:firstColumn="1" w:lastColumn="0" w:noHBand="0" w:noVBand="1"/>
    </w:tblPr>
    <w:tblGrid>
      <w:gridCol w:w="1710"/>
      <w:gridCol w:w="6840"/>
      <w:gridCol w:w="1699"/>
    </w:tblGrid>
    <w:tr w:rsidR="00E72E46" w:rsidTr="00CA5257">
      <w:trPr>
        <w:trHeight w:val="1269"/>
      </w:trPr>
      <w:tc>
        <w:tcPr>
          <w:tcW w:w="1710" w:type="dxa"/>
          <w:tcMar>
            <w:top w:w="0" w:type="dxa"/>
            <w:left w:w="108" w:type="dxa"/>
            <w:bottom w:w="0" w:type="dxa"/>
            <w:right w:w="108" w:type="dxa"/>
          </w:tcMar>
        </w:tcPr>
        <w:p w:rsidR="00E72E46" w:rsidRDefault="00E72E46" w:rsidP="00377D0E">
          <w:pPr>
            <w:tabs>
              <w:tab w:val="left" w:pos="720"/>
            </w:tabs>
            <w:spacing w:line="480" w:lineRule="auto"/>
            <w:ind w:right="634"/>
            <w:rPr>
              <w:rFonts w:ascii="Arial" w:hAnsi="Arial" w:cs="Arial"/>
            </w:rPr>
          </w:pPr>
          <w:r>
            <w:rPr>
              <w:rFonts w:ascii="Arial" w:hAnsi="Arial" w:cs="Arial"/>
              <w:b/>
              <w:bCs/>
            </w:rPr>
            <w:br w:type="page"/>
          </w:r>
          <w:r>
            <w:br w:type="page"/>
          </w:r>
          <w:r>
            <w:rPr>
              <w:noProof/>
            </w:rPr>
            <w:drawing>
              <wp:anchor distT="0" distB="0" distL="114300" distR="114300" simplePos="0" relativeHeight="251659264" behindDoc="0" locked="0" layoutInCell="1" allowOverlap="0" wp14:anchorId="42E04F49" wp14:editId="324E721F">
                <wp:simplePos x="0" y="0"/>
                <wp:positionH relativeFrom="column">
                  <wp:posOffset>68580</wp:posOffset>
                </wp:positionH>
                <wp:positionV relativeFrom="paragraph">
                  <wp:posOffset>108585</wp:posOffset>
                </wp:positionV>
                <wp:extent cx="685800" cy="680720"/>
                <wp:effectExtent l="19050" t="0" r="0" b="0"/>
                <wp:wrapNone/>
                <wp:docPr id="2" name="Picture 3" descr="Go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P Mono"/>
                        <pic:cNvPicPr>
                          <a:picLocks noChangeAspect="1" noChangeArrowheads="1"/>
                        </pic:cNvPicPr>
                      </pic:nvPicPr>
                      <pic:blipFill>
                        <a:blip r:embed="rId1" cstate="print"/>
                        <a:srcRect/>
                        <a:stretch>
                          <a:fillRect/>
                        </a:stretch>
                      </pic:blipFill>
                      <pic:spPr bwMode="auto">
                        <a:xfrm>
                          <a:off x="0" y="0"/>
                          <a:ext cx="685800" cy="680720"/>
                        </a:xfrm>
                        <a:prstGeom prst="rect">
                          <a:avLst/>
                        </a:prstGeom>
                        <a:noFill/>
                      </pic:spPr>
                    </pic:pic>
                  </a:graphicData>
                </a:graphic>
              </wp:anchor>
            </w:drawing>
          </w:r>
          <w:r>
            <w:rPr>
              <w:rFonts w:ascii="Arial" w:hAnsi="Arial" w:cs="Arial"/>
              <w:lang w:val="it-IT"/>
            </w:rPr>
            <w:br w:type="page"/>
          </w:r>
        </w:p>
      </w:tc>
      <w:tc>
        <w:tcPr>
          <w:tcW w:w="6840" w:type="dxa"/>
          <w:tcMar>
            <w:top w:w="0" w:type="dxa"/>
            <w:left w:w="108" w:type="dxa"/>
            <w:bottom w:w="0" w:type="dxa"/>
            <w:right w:w="108" w:type="dxa"/>
          </w:tcMar>
        </w:tcPr>
        <w:p w:rsidR="00E72E46" w:rsidRDefault="00E72E46" w:rsidP="00377D0E">
          <w:pPr>
            <w:tabs>
              <w:tab w:val="left" w:pos="720"/>
            </w:tabs>
            <w:ind w:right="634"/>
            <w:jc w:val="center"/>
            <w:rPr>
              <w:rFonts w:ascii="Arial" w:hAnsi="Arial" w:cs="Arial"/>
            </w:rPr>
          </w:pPr>
        </w:p>
        <w:p w:rsidR="00E72E46" w:rsidRDefault="00E72E46" w:rsidP="00377D0E">
          <w:pPr>
            <w:tabs>
              <w:tab w:val="left" w:pos="720"/>
              <w:tab w:val="left" w:pos="7043"/>
            </w:tabs>
            <w:ind w:right="634"/>
            <w:jc w:val="center"/>
            <w:rPr>
              <w:rFonts w:ascii="Arial" w:hAnsi="Arial" w:cs="Arial"/>
            </w:rPr>
          </w:pPr>
          <w:r>
            <w:rPr>
              <w:rFonts w:ascii="Arial" w:hAnsi="Arial" w:cs="Arial"/>
            </w:rPr>
            <w:t>Government of Pakistan</w:t>
          </w:r>
        </w:p>
        <w:p w:rsidR="00E72E46" w:rsidRDefault="00E72E46" w:rsidP="00377D0E">
          <w:pPr>
            <w:tabs>
              <w:tab w:val="left" w:pos="720"/>
              <w:tab w:val="left" w:pos="7043"/>
            </w:tabs>
            <w:ind w:right="634"/>
            <w:jc w:val="center"/>
            <w:rPr>
              <w:rFonts w:ascii="Arial" w:hAnsi="Arial" w:cs="Arial"/>
            </w:rPr>
          </w:pPr>
          <w:r>
            <w:rPr>
              <w:rFonts w:ascii="Arial" w:hAnsi="Arial" w:cs="Arial"/>
            </w:rPr>
            <w:t>Prime Minister’s Office</w:t>
          </w:r>
          <w:r w:rsidR="00472F31">
            <w:rPr>
              <w:rFonts w:ascii="Arial" w:hAnsi="Arial" w:cs="Arial"/>
            </w:rPr>
            <w:t xml:space="preserve"> (Public)</w:t>
          </w:r>
        </w:p>
        <w:p w:rsidR="00E72E46" w:rsidRDefault="00E72E46" w:rsidP="00CA5257">
          <w:pPr>
            <w:tabs>
              <w:tab w:val="left" w:pos="720"/>
              <w:tab w:val="left" w:pos="7043"/>
            </w:tabs>
            <w:ind w:right="83"/>
            <w:jc w:val="center"/>
            <w:rPr>
              <w:rFonts w:ascii="Arial" w:hAnsi="Arial" w:cs="Arial"/>
            </w:rPr>
          </w:pPr>
          <w:r>
            <w:rPr>
              <w:rFonts w:ascii="Arial" w:hAnsi="Arial" w:cs="Arial"/>
            </w:rPr>
            <w:t xml:space="preserve"> Earthquake Reconstruction and Rehabilitation Authority</w:t>
          </w:r>
        </w:p>
        <w:p w:rsidR="00E72E46" w:rsidRDefault="00E72E46" w:rsidP="00377D0E">
          <w:pPr>
            <w:tabs>
              <w:tab w:val="left" w:pos="720"/>
              <w:tab w:val="left" w:pos="7043"/>
            </w:tabs>
            <w:ind w:right="634"/>
            <w:jc w:val="center"/>
            <w:rPr>
              <w:rFonts w:ascii="Arial" w:hAnsi="Arial" w:cs="Arial"/>
            </w:rPr>
          </w:pPr>
          <w:r>
            <w:rPr>
              <w:rFonts w:ascii="Arial" w:hAnsi="Arial" w:cs="Arial"/>
            </w:rPr>
            <w:t xml:space="preserve">ERRA (SPC) , Main </w:t>
          </w:r>
          <w:proofErr w:type="spellStart"/>
          <w:r>
            <w:rPr>
              <w:rFonts w:ascii="Arial" w:hAnsi="Arial" w:cs="Arial"/>
            </w:rPr>
            <w:t>Murree</w:t>
          </w:r>
          <w:proofErr w:type="spellEnd"/>
          <w:r>
            <w:rPr>
              <w:rFonts w:ascii="Arial" w:hAnsi="Arial" w:cs="Arial"/>
            </w:rPr>
            <w:t xml:space="preserve"> Road, Islamabad</w:t>
          </w:r>
        </w:p>
      </w:tc>
      <w:tc>
        <w:tcPr>
          <w:tcW w:w="1699" w:type="dxa"/>
          <w:tcMar>
            <w:top w:w="0" w:type="dxa"/>
            <w:left w:w="108" w:type="dxa"/>
            <w:bottom w:w="0" w:type="dxa"/>
            <w:right w:w="108" w:type="dxa"/>
          </w:tcMar>
          <w:vAlign w:val="center"/>
          <w:hideMark/>
        </w:tcPr>
        <w:p w:rsidR="00E72E46" w:rsidRDefault="00E72E46" w:rsidP="00377D0E">
          <w:pPr>
            <w:tabs>
              <w:tab w:val="left" w:pos="720"/>
            </w:tabs>
            <w:ind w:right="634"/>
            <w:jc w:val="center"/>
            <w:rPr>
              <w:rFonts w:ascii="Arial" w:hAnsi="Arial" w:cs="Arial"/>
            </w:rPr>
          </w:pPr>
          <w:r>
            <w:rPr>
              <w:noProof/>
            </w:rPr>
            <w:drawing>
              <wp:anchor distT="0" distB="0" distL="114300" distR="114300" simplePos="0" relativeHeight="251660288" behindDoc="0" locked="0" layoutInCell="1" allowOverlap="1" wp14:anchorId="067CD77F" wp14:editId="7E63DA81">
                <wp:simplePos x="0" y="0"/>
                <wp:positionH relativeFrom="column">
                  <wp:posOffset>64135</wp:posOffset>
                </wp:positionH>
                <wp:positionV relativeFrom="paragraph">
                  <wp:posOffset>117475</wp:posOffset>
                </wp:positionV>
                <wp:extent cx="685800" cy="612775"/>
                <wp:effectExtent l="19050" t="0" r="0" b="0"/>
                <wp:wrapNone/>
                <wp:docPr id="3" name="Picture 2" descr="ERRA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RA Mono"/>
                        <pic:cNvPicPr>
                          <a:picLocks noChangeAspect="1" noChangeArrowheads="1"/>
                        </pic:cNvPicPr>
                      </pic:nvPicPr>
                      <pic:blipFill>
                        <a:blip r:embed="rId2"/>
                        <a:srcRect/>
                        <a:stretch>
                          <a:fillRect/>
                        </a:stretch>
                      </pic:blipFill>
                      <pic:spPr bwMode="auto">
                        <a:xfrm>
                          <a:off x="0" y="0"/>
                          <a:ext cx="685800" cy="612775"/>
                        </a:xfrm>
                        <a:prstGeom prst="rect">
                          <a:avLst/>
                        </a:prstGeom>
                        <a:noFill/>
                      </pic:spPr>
                    </pic:pic>
                  </a:graphicData>
                </a:graphic>
              </wp:anchor>
            </w:drawing>
          </w:r>
        </w:p>
      </w:tc>
    </w:tr>
  </w:tbl>
  <w:p w:rsidR="00E72E46" w:rsidRDefault="00E72E46" w:rsidP="00E72E46">
    <w:pPr>
      <w:rPr>
        <w:rFonts w:ascii="Arial" w:hAnsi="Arial" w:cs="Arial"/>
        <w:b/>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FA7"/>
    <w:multiLevelType w:val="hybridMultilevel"/>
    <w:tmpl w:val="6F8C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86A52"/>
    <w:multiLevelType w:val="hybridMultilevel"/>
    <w:tmpl w:val="4282E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450523"/>
    <w:multiLevelType w:val="hybridMultilevel"/>
    <w:tmpl w:val="FEAE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91D88"/>
    <w:multiLevelType w:val="hybridMultilevel"/>
    <w:tmpl w:val="8260079E"/>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B3A0B"/>
    <w:multiLevelType w:val="hybridMultilevel"/>
    <w:tmpl w:val="55D07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1C5CC8"/>
    <w:multiLevelType w:val="hybridMultilevel"/>
    <w:tmpl w:val="432A0DDE"/>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57050"/>
    <w:multiLevelType w:val="hybridMultilevel"/>
    <w:tmpl w:val="E1ECD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E04E4"/>
    <w:multiLevelType w:val="hybridMultilevel"/>
    <w:tmpl w:val="18A6F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70AB3"/>
    <w:multiLevelType w:val="hybridMultilevel"/>
    <w:tmpl w:val="F370B7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F1D09"/>
    <w:multiLevelType w:val="hybridMultilevel"/>
    <w:tmpl w:val="4F7E29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4D45CB8"/>
    <w:multiLevelType w:val="hybridMultilevel"/>
    <w:tmpl w:val="49128F26"/>
    <w:lvl w:ilvl="0" w:tplc="6F4C3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F7939"/>
    <w:multiLevelType w:val="hybridMultilevel"/>
    <w:tmpl w:val="E0246DF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071B6"/>
    <w:multiLevelType w:val="hybridMultilevel"/>
    <w:tmpl w:val="C3AA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07E65"/>
    <w:multiLevelType w:val="hybridMultilevel"/>
    <w:tmpl w:val="947C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7C1C12"/>
    <w:multiLevelType w:val="hybridMultilevel"/>
    <w:tmpl w:val="1D525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F270A"/>
    <w:multiLevelType w:val="hybridMultilevel"/>
    <w:tmpl w:val="567414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76DD5"/>
    <w:multiLevelType w:val="hybridMultilevel"/>
    <w:tmpl w:val="549A196A"/>
    <w:lvl w:ilvl="0" w:tplc="F372E7E8">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897CA0"/>
    <w:multiLevelType w:val="hybridMultilevel"/>
    <w:tmpl w:val="64E2C2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EFA578E"/>
    <w:multiLevelType w:val="hybridMultilevel"/>
    <w:tmpl w:val="DD408E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F18FB"/>
    <w:multiLevelType w:val="hybridMultilevel"/>
    <w:tmpl w:val="D650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D32F2"/>
    <w:multiLevelType w:val="hybridMultilevel"/>
    <w:tmpl w:val="67D00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2B72C7"/>
    <w:multiLevelType w:val="hybridMultilevel"/>
    <w:tmpl w:val="336043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A5A1B"/>
    <w:multiLevelType w:val="hybridMultilevel"/>
    <w:tmpl w:val="E1BC7F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B46DB"/>
    <w:multiLevelType w:val="hybridMultilevel"/>
    <w:tmpl w:val="D88279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E82864"/>
    <w:multiLevelType w:val="hybridMultilevel"/>
    <w:tmpl w:val="82661C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A32F3"/>
    <w:multiLevelType w:val="hybridMultilevel"/>
    <w:tmpl w:val="6CE025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52EFF"/>
    <w:multiLevelType w:val="hybridMultilevel"/>
    <w:tmpl w:val="3F806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D166E"/>
    <w:multiLevelType w:val="hybridMultilevel"/>
    <w:tmpl w:val="CEB44E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17"/>
  </w:num>
  <w:num w:numId="5">
    <w:abstractNumId w:val="5"/>
  </w:num>
  <w:num w:numId="6">
    <w:abstractNumId w:val="3"/>
  </w:num>
  <w:num w:numId="7">
    <w:abstractNumId w:val="22"/>
  </w:num>
  <w:num w:numId="8">
    <w:abstractNumId w:val="8"/>
  </w:num>
  <w:num w:numId="9">
    <w:abstractNumId w:val="9"/>
  </w:num>
  <w:num w:numId="10">
    <w:abstractNumId w:val="14"/>
  </w:num>
  <w:num w:numId="11">
    <w:abstractNumId w:val="23"/>
  </w:num>
  <w:num w:numId="12">
    <w:abstractNumId w:val="21"/>
  </w:num>
  <w:num w:numId="13">
    <w:abstractNumId w:val="20"/>
  </w:num>
  <w:num w:numId="14">
    <w:abstractNumId w:val="15"/>
  </w:num>
  <w:num w:numId="15">
    <w:abstractNumId w:val="26"/>
  </w:num>
  <w:num w:numId="16">
    <w:abstractNumId w:val="18"/>
  </w:num>
  <w:num w:numId="17">
    <w:abstractNumId w:val="7"/>
  </w:num>
  <w:num w:numId="18">
    <w:abstractNumId w:val="27"/>
  </w:num>
  <w:num w:numId="19">
    <w:abstractNumId w:val="6"/>
  </w:num>
  <w:num w:numId="20">
    <w:abstractNumId w:val="25"/>
  </w:num>
  <w:num w:numId="21">
    <w:abstractNumId w:val="12"/>
  </w:num>
  <w:num w:numId="22">
    <w:abstractNumId w:val="2"/>
  </w:num>
  <w:num w:numId="23">
    <w:abstractNumId w:val="4"/>
  </w:num>
  <w:num w:numId="24">
    <w:abstractNumId w:val="16"/>
  </w:num>
  <w:num w:numId="25">
    <w:abstractNumId w:val="24"/>
  </w:num>
  <w:num w:numId="26">
    <w:abstractNumId w:val="0"/>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41"/>
    <w:rsid w:val="00013B06"/>
    <w:rsid w:val="000168D8"/>
    <w:rsid w:val="000469B9"/>
    <w:rsid w:val="000B28F5"/>
    <w:rsid w:val="000B456C"/>
    <w:rsid w:val="000B7CE7"/>
    <w:rsid w:val="000C033E"/>
    <w:rsid w:val="00150DBF"/>
    <w:rsid w:val="001731DA"/>
    <w:rsid w:val="00176201"/>
    <w:rsid w:val="0017622B"/>
    <w:rsid w:val="001A5219"/>
    <w:rsid w:val="001A5317"/>
    <w:rsid w:val="001B1EEC"/>
    <w:rsid w:val="001B2953"/>
    <w:rsid w:val="001C0978"/>
    <w:rsid w:val="001C2967"/>
    <w:rsid w:val="001C29F4"/>
    <w:rsid w:val="00204D38"/>
    <w:rsid w:val="00240A91"/>
    <w:rsid w:val="00240C59"/>
    <w:rsid w:val="00251745"/>
    <w:rsid w:val="00281AF0"/>
    <w:rsid w:val="002C1CD8"/>
    <w:rsid w:val="002F3025"/>
    <w:rsid w:val="0030157B"/>
    <w:rsid w:val="00305946"/>
    <w:rsid w:val="00331350"/>
    <w:rsid w:val="00336324"/>
    <w:rsid w:val="00342EDC"/>
    <w:rsid w:val="003B40C5"/>
    <w:rsid w:val="003D0ADB"/>
    <w:rsid w:val="003F7B59"/>
    <w:rsid w:val="004103AF"/>
    <w:rsid w:val="00411109"/>
    <w:rsid w:val="004201B1"/>
    <w:rsid w:val="00432F38"/>
    <w:rsid w:val="00472F31"/>
    <w:rsid w:val="00495EDA"/>
    <w:rsid w:val="004B0BEF"/>
    <w:rsid w:val="004C3B67"/>
    <w:rsid w:val="004E13AC"/>
    <w:rsid w:val="004F4058"/>
    <w:rsid w:val="004F6082"/>
    <w:rsid w:val="005210B8"/>
    <w:rsid w:val="00521B7E"/>
    <w:rsid w:val="00531091"/>
    <w:rsid w:val="0055117C"/>
    <w:rsid w:val="0057035C"/>
    <w:rsid w:val="005C514D"/>
    <w:rsid w:val="005E6111"/>
    <w:rsid w:val="005F14EE"/>
    <w:rsid w:val="00623C10"/>
    <w:rsid w:val="0063427E"/>
    <w:rsid w:val="00651637"/>
    <w:rsid w:val="00654793"/>
    <w:rsid w:val="00662449"/>
    <w:rsid w:val="006B04FB"/>
    <w:rsid w:val="006B2AB1"/>
    <w:rsid w:val="006D69F2"/>
    <w:rsid w:val="006E483C"/>
    <w:rsid w:val="007136BE"/>
    <w:rsid w:val="00714861"/>
    <w:rsid w:val="00726FA0"/>
    <w:rsid w:val="00727B3D"/>
    <w:rsid w:val="00732949"/>
    <w:rsid w:val="00775A29"/>
    <w:rsid w:val="007A582A"/>
    <w:rsid w:val="007B51E6"/>
    <w:rsid w:val="007B68DE"/>
    <w:rsid w:val="007D35E5"/>
    <w:rsid w:val="007E2C5A"/>
    <w:rsid w:val="007F689D"/>
    <w:rsid w:val="008258F8"/>
    <w:rsid w:val="008327DC"/>
    <w:rsid w:val="00834224"/>
    <w:rsid w:val="00837E56"/>
    <w:rsid w:val="00851DD0"/>
    <w:rsid w:val="008810F9"/>
    <w:rsid w:val="00893A1B"/>
    <w:rsid w:val="008A65C7"/>
    <w:rsid w:val="008C00AE"/>
    <w:rsid w:val="008E17AC"/>
    <w:rsid w:val="008E68EE"/>
    <w:rsid w:val="008F6832"/>
    <w:rsid w:val="00914626"/>
    <w:rsid w:val="00916BAF"/>
    <w:rsid w:val="00937120"/>
    <w:rsid w:val="009377AE"/>
    <w:rsid w:val="0094098B"/>
    <w:rsid w:val="009665E7"/>
    <w:rsid w:val="00980801"/>
    <w:rsid w:val="00A0382D"/>
    <w:rsid w:val="00A113E1"/>
    <w:rsid w:val="00A22A5E"/>
    <w:rsid w:val="00A2368D"/>
    <w:rsid w:val="00A33769"/>
    <w:rsid w:val="00AA7F72"/>
    <w:rsid w:val="00AD6462"/>
    <w:rsid w:val="00AE7263"/>
    <w:rsid w:val="00AF2D8E"/>
    <w:rsid w:val="00B15CE1"/>
    <w:rsid w:val="00B20EDC"/>
    <w:rsid w:val="00B46E95"/>
    <w:rsid w:val="00B53572"/>
    <w:rsid w:val="00B6381B"/>
    <w:rsid w:val="00B80068"/>
    <w:rsid w:val="00B92013"/>
    <w:rsid w:val="00BA0B5B"/>
    <w:rsid w:val="00BA2A22"/>
    <w:rsid w:val="00BB303D"/>
    <w:rsid w:val="00BD7BD6"/>
    <w:rsid w:val="00BE0404"/>
    <w:rsid w:val="00BE1883"/>
    <w:rsid w:val="00C35B35"/>
    <w:rsid w:val="00C421AC"/>
    <w:rsid w:val="00C564C7"/>
    <w:rsid w:val="00C640E2"/>
    <w:rsid w:val="00C73364"/>
    <w:rsid w:val="00C930D9"/>
    <w:rsid w:val="00CA5257"/>
    <w:rsid w:val="00CB1AD4"/>
    <w:rsid w:val="00CB2309"/>
    <w:rsid w:val="00CC45B6"/>
    <w:rsid w:val="00CD3903"/>
    <w:rsid w:val="00CD4E2C"/>
    <w:rsid w:val="00CD6709"/>
    <w:rsid w:val="00CF002A"/>
    <w:rsid w:val="00CF0518"/>
    <w:rsid w:val="00D20C8B"/>
    <w:rsid w:val="00D332EE"/>
    <w:rsid w:val="00D4575E"/>
    <w:rsid w:val="00D632FA"/>
    <w:rsid w:val="00D80C37"/>
    <w:rsid w:val="00D84249"/>
    <w:rsid w:val="00D86857"/>
    <w:rsid w:val="00D924CA"/>
    <w:rsid w:val="00D93C28"/>
    <w:rsid w:val="00DB2A13"/>
    <w:rsid w:val="00DD4BED"/>
    <w:rsid w:val="00DE4DE1"/>
    <w:rsid w:val="00DE5D38"/>
    <w:rsid w:val="00DF1051"/>
    <w:rsid w:val="00E014DD"/>
    <w:rsid w:val="00E01C72"/>
    <w:rsid w:val="00E21D8F"/>
    <w:rsid w:val="00E31256"/>
    <w:rsid w:val="00E41DCA"/>
    <w:rsid w:val="00E55D44"/>
    <w:rsid w:val="00E72E46"/>
    <w:rsid w:val="00EA6977"/>
    <w:rsid w:val="00EF4290"/>
    <w:rsid w:val="00F036D2"/>
    <w:rsid w:val="00F0429E"/>
    <w:rsid w:val="00F10159"/>
    <w:rsid w:val="00F4028B"/>
    <w:rsid w:val="00F7652A"/>
    <w:rsid w:val="00F81D41"/>
    <w:rsid w:val="00FB4AD6"/>
    <w:rsid w:val="00FB7B9B"/>
    <w:rsid w:val="00FC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1D41"/>
    <w:pPr>
      <w:spacing w:after="0" w:line="240" w:lineRule="auto"/>
    </w:pPr>
    <w:rPr>
      <w:rFonts w:ascii="Calibri" w:eastAsia="Calibri" w:hAnsi="Calibri" w:cs="Calibri"/>
    </w:rPr>
  </w:style>
  <w:style w:type="character" w:styleId="Hyperlink">
    <w:name w:val="Hyperlink"/>
    <w:basedOn w:val="DefaultParagraphFont"/>
    <w:uiPriority w:val="99"/>
    <w:unhideWhenUsed/>
    <w:rsid w:val="005E6111"/>
    <w:rPr>
      <w:color w:val="0000FF" w:themeColor="hyperlink"/>
      <w:u w:val="single"/>
    </w:rPr>
  </w:style>
  <w:style w:type="character" w:customStyle="1" w:styleId="NoSpacingChar">
    <w:name w:val="No Spacing Char"/>
    <w:basedOn w:val="DefaultParagraphFont"/>
    <w:link w:val="NoSpacing"/>
    <w:uiPriority w:val="1"/>
    <w:rsid w:val="00FB7B9B"/>
    <w:rPr>
      <w:rFonts w:ascii="Calibri" w:eastAsia="Calibri" w:hAnsi="Calibri" w:cs="Calibri"/>
    </w:rPr>
  </w:style>
  <w:style w:type="paragraph" w:styleId="Header">
    <w:name w:val="header"/>
    <w:basedOn w:val="Normal"/>
    <w:link w:val="HeaderChar"/>
    <w:uiPriority w:val="99"/>
    <w:unhideWhenUsed/>
    <w:rsid w:val="00E72E46"/>
    <w:pPr>
      <w:tabs>
        <w:tab w:val="center" w:pos="4680"/>
        <w:tab w:val="right" w:pos="9360"/>
      </w:tabs>
    </w:pPr>
  </w:style>
  <w:style w:type="character" w:customStyle="1" w:styleId="HeaderChar">
    <w:name w:val="Header Char"/>
    <w:basedOn w:val="DefaultParagraphFont"/>
    <w:link w:val="Header"/>
    <w:uiPriority w:val="99"/>
    <w:rsid w:val="00E72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2E46"/>
    <w:pPr>
      <w:tabs>
        <w:tab w:val="center" w:pos="4680"/>
        <w:tab w:val="right" w:pos="9360"/>
      </w:tabs>
    </w:pPr>
  </w:style>
  <w:style w:type="character" w:customStyle="1" w:styleId="FooterChar">
    <w:name w:val="Footer Char"/>
    <w:basedOn w:val="DefaultParagraphFont"/>
    <w:link w:val="Footer"/>
    <w:uiPriority w:val="99"/>
    <w:rsid w:val="00E72E46"/>
    <w:rPr>
      <w:rFonts w:ascii="Times New Roman" w:eastAsia="Times New Roman" w:hAnsi="Times New Roman" w:cs="Times New Roman"/>
      <w:sz w:val="24"/>
      <w:szCs w:val="24"/>
    </w:rPr>
  </w:style>
  <w:style w:type="paragraph" w:styleId="ListParagraph">
    <w:name w:val="List Paragraph"/>
    <w:basedOn w:val="Normal"/>
    <w:uiPriority w:val="99"/>
    <w:qFormat/>
    <w:rsid w:val="00CB2309"/>
    <w:pPr>
      <w:ind w:left="720"/>
      <w:contextualSpacing/>
    </w:pPr>
  </w:style>
  <w:style w:type="table" w:styleId="TableGrid">
    <w:name w:val="Table Grid"/>
    <w:basedOn w:val="TableNormal"/>
    <w:uiPriority w:val="59"/>
    <w:rsid w:val="0093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1D41"/>
    <w:pPr>
      <w:spacing w:after="0" w:line="240" w:lineRule="auto"/>
    </w:pPr>
    <w:rPr>
      <w:rFonts w:ascii="Calibri" w:eastAsia="Calibri" w:hAnsi="Calibri" w:cs="Calibri"/>
    </w:rPr>
  </w:style>
  <w:style w:type="character" w:styleId="Hyperlink">
    <w:name w:val="Hyperlink"/>
    <w:basedOn w:val="DefaultParagraphFont"/>
    <w:uiPriority w:val="99"/>
    <w:unhideWhenUsed/>
    <w:rsid w:val="005E6111"/>
    <w:rPr>
      <w:color w:val="0000FF" w:themeColor="hyperlink"/>
      <w:u w:val="single"/>
    </w:rPr>
  </w:style>
  <w:style w:type="character" w:customStyle="1" w:styleId="NoSpacingChar">
    <w:name w:val="No Spacing Char"/>
    <w:basedOn w:val="DefaultParagraphFont"/>
    <w:link w:val="NoSpacing"/>
    <w:uiPriority w:val="1"/>
    <w:rsid w:val="00FB7B9B"/>
    <w:rPr>
      <w:rFonts w:ascii="Calibri" w:eastAsia="Calibri" w:hAnsi="Calibri" w:cs="Calibri"/>
    </w:rPr>
  </w:style>
  <w:style w:type="paragraph" w:styleId="Header">
    <w:name w:val="header"/>
    <w:basedOn w:val="Normal"/>
    <w:link w:val="HeaderChar"/>
    <w:uiPriority w:val="99"/>
    <w:unhideWhenUsed/>
    <w:rsid w:val="00E72E46"/>
    <w:pPr>
      <w:tabs>
        <w:tab w:val="center" w:pos="4680"/>
        <w:tab w:val="right" w:pos="9360"/>
      </w:tabs>
    </w:pPr>
  </w:style>
  <w:style w:type="character" w:customStyle="1" w:styleId="HeaderChar">
    <w:name w:val="Header Char"/>
    <w:basedOn w:val="DefaultParagraphFont"/>
    <w:link w:val="Header"/>
    <w:uiPriority w:val="99"/>
    <w:rsid w:val="00E72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2E46"/>
    <w:pPr>
      <w:tabs>
        <w:tab w:val="center" w:pos="4680"/>
        <w:tab w:val="right" w:pos="9360"/>
      </w:tabs>
    </w:pPr>
  </w:style>
  <w:style w:type="character" w:customStyle="1" w:styleId="FooterChar">
    <w:name w:val="Footer Char"/>
    <w:basedOn w:val="DefaultParagraphFont"/>
    <w:link w:val="Footer"/>
    <w:uiPriority w:val="99"/>
    <w:rsid w:val="00E72E46"/>
    <w:rPr>
      <w:rFonts w:ascii="Times New Roman" w:eastAsia="Times New Roman" w:hAnsi="Times New Roman" w:cs="Times New Roman"/>
      <w:sz w:val="24"/>
      <w:szCs w:val="24"/>
    </w:rPr>
  </w:style>
  <w:style w:type="paragraph" w:styleId="ListParagraph">
    <w:name w:val="List Paragraph"/>
    <w:basedOn w:val="Normal"/>
    <w:uiPriority w:val="99"/>
    <w:qFormat/>
    <w:rsid w:val="00CB2309"/>
    <w:pPr>
      <w:ind w:left="720"/>
      <w:contextualSpacing/>
    </w:pPr>
  </w:style>
  <w:style w:type="table" w:styleId="TableGrid">
    <w:name w:val="Table Grid"/>
    <w:basedOn w:val="TableNormal"/>
    <w:uiPriority w:val="59"/>
    <w:rsid w:val="0093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144">
      <w:bodyDiv w:val="1"/>
      <w:marLeft w:val="0"/>
      <w:marRight w:val="0"/>
      <w:marTop w:val="0"/>
      <w:marBottom w:val="0"/>
      <w:divBdr>
        <w:top w:val="none" w:sz="0" w:space="0" w:color="auto"/>
        <w:left w:val="none" w:sz="0" w:space="0" w:color="auto"/>
        <w:bottom w:val="none" w:sz="0" w:space="0" w:color="auto"/>
        <w:right w:val="none" w:sz="0" w:space="0" w:color="auto"/>
      </w:divBdr>
    </w:div>
    <w:div w:id="849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ERRA</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Tausheen Raza</dc:creator>
  <cp:lastModifiedBy>Tausheen Raza</cp:lastModifiedBy>
  <cp:revision>4</cp:revision>
  <cp:lastPrinted>2019-01-18T09:56:00Z</cp:lastPrinted>
  <dcterms:created xsi:type="dcterms:W3CDTF">2019-01-18T09:41:00Z</dcterms:created>
  <dcterms:modified xsi:type="dcterms:W3CDTF">2019-01-18T09:56:00Z</dcterms:modified>
</cp:coreProperties>
</file>